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Cs w:val="32"/>
        </w:rPr>
      </w:pPr>
      <w:bookmarkStart w:id="0" w:name="_GoBack"/>
      <w:bookmarkEnd w:id="0"/>
      <w:r w:rsidRPr="00546E94">
        <w:rPr>
          <w:rFonts w:eastAsia="Times New Roman" w:cs="Times New Roman"/>
          <w:szCs w:val="32"/>
        </w:rPr>
        <w:t xml:space="preserve">Приложение </w:t>
      </w:r>
    </w:p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r w:rsidRPr="00546E94">
        <w:rPr>
          <w:rFonts w:eastAsia="Times New Roman" w:cs="Times New Roman"/>
          <w:sz w:val="24"/>
          <w:szCs w:val="32"/>
        </w:rPr>
        <w:t xml:space="preserve">к Положению о внутренней системе оценки </w:t>
      </w:r>
    </w:p>
    <w:p w:rsidR="00546E94" w:rsidRPr="00546E94" w:rsidRDefault="00546E94" w:rsidP="00546E94">
      <w:pPr>
        <w:spacing w:after="0" w:line="276" w:lineRule="auto"/>
        <w:jc w:val="right"/>
        <w:rPr>
          <w:rFonts w:eastAsia="Times New Roman" w:cs="Times New Roman"/>
          <w:sz w:val="24"/>
          <w:szCs w:val="32"/>
        </w:rPr>
      </w:pPr>
      <w:proofErr w:type="gramStart"/>
      <w:r w:rsidRPr="00546E94">
        <w:rPr>
          <w:rFonts w:eastAsia="Times New Roman" w:cs="Times New Roman"/>
          <w:sz w:val="24"/>
          <w:szCs w:val="32"/>
        </w:rPr>
        <w:t>качества</w:t>
      </w:r>
      <w:proofErr w:type="gramEnd"/>
      <w:r w:rsidRPr="00546E94">
        <w:rPr>
          <w:rFonts w:eastAsia="Times New Roman" w:cs="Times New Roman"/>
          <w:sz w:val="24"/>
          <w:szCs w:val="32"/>
        </w:rPr>
        <w:t xml:space="preserve"> образования в ДОУ № 1</w:t>
      </w:r>
      <w:r w:rsidR="00CD1194">
        <w:rPr>
          <w:rFonts w:eastAsia="Times New Roman" w:cs="Times New Roman"/>
          <w:sz w:val="24"/>
          <w:szCs w:val="32"/>
        </w:rPr>
        <w:t>0</w:t>
      </w:r>
      <w:r w:rsidRPr="00546E94">
        <w:rPr>
          <w:rFonts w:eastAsia="Times New Roman" w:cs="Times New Roman"/>
          <w:sz w:val="24"/>
          <w:szCs w:val="32"/>
        </w:rPr>
        <w:t xml:space="preserve">3 г. Липецка </w:t>
      </w: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</w:p>
    <w:p w:rsidR="009A7241" w:rsidRDefault="009A7241" w:rsidP="009A7241">
      <w:pPr>
        <w:spacing w:after="0"/>
        <w:jc w:val="center"/>
        <w:rPr>
          <w:rFonts w:cs="Times New Roman"/>
          <w:b/>
          <w:color w:val="002060"/>
        </w:rPr>
      </w:pPr>
      <w:r>
        <w:rPr>
          <w:rFonts w:cs="Times New Roman"/>
          <w:b/>
          <w:color w:val="002060"/>
        </w:rPr>
        <w:t>КАРТА ОЦЕНКИ МАТЕРИАЛЬНО-</w:t>
      </w:r>
      <w:r w:rsidR="00906DB8">
        <w:rPr>
          <w:rFonts w:cs="Times New Roman"/>
          <w:b/>
          <w:color w:val="002060"/>
        </w:rPr>
        <w:t xml:space="preserve">ТЕХНИЧЕСКИХ УСЛОВИЙ РЕАЛИЗАЦИИ </w:t>
      </w:r>
      <w:r>
        <w:rPr>
          <w:rFonts w:cs="Times New Roman"/>
          <w:b/>
          <w:color w:val="002060"/>
        </w:rPr>
        <w:t>ОП</w:t>
      </w:r>
      <w:r w:rsidR="00906DB8">
        <w:rPr>
          <w:rFonts w:cs="Times New Roman"/>
          <w:b/>
          <w:color w:val="002060"/>
        </w:rPr>
        <w:t xml:space="preserve"> ДО</w:t>
      </w:r>
      <w:r>
        <w:rPr>
          <w:rFonts w:cs="Times New Roman"/>
          <w:b/>
          <w:color w:val="002060"/>
        </w:rPr>
        <w:t xml:space="preserve"> ДОУ</w:t>
      </w:r>
    </w:p>
    <w:tbl>
      <w:tblPr>
        <w:tblW w:w="1587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"/>
        <w:gridCol w:w="632"/>
        <w:gridCol w:w="12353"/>
        <w:gridCol w:w="1134"/>
        <w:gridCol w:w="992"/>
      </w:tblGrid>
      <w:tr w:rsidR="00546E94" w:rsidRPr="00A21DA4" w:rsidTr="00906DB8">
        <w:tc>
          <w:tcPr>
            <w:tcW w:w="765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№ показателя</w:t>
            </w: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 xml:space="preserve">№ </w:t>
            </w:r>
          </w:p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индикатора</w:t>
            </w:r>
          </w:p>
        </w:tc>
        <w:tc>
          <w:tcPr>
            <w:tcW w:w="12353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Показатели и индикаторы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>
              <w:rPr>
                <w:rFonts w:eastAsia="Times New Roman" w:cs="Times New Roman"/>
                <w:sz w:val="20"/>
                <w:lang w:eastAsia="en-GB"/>
              </w:rPr>
              <w:t>Значение</w:t>
            </w:r>
          </w:p>
        </w:tc>
        <w:tc>
          <w:tcPr>
            <w:tcW w:w="992" w:type="dxa"/>
            <w:vAlign w:val="center"/>
          </w:tcPr>
          <w:p w:rsidR="00546E94" w:rsidRPr="00A21DA4" w:rsidRDefault="00546E94" w:rsidP="00906DB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lang w:eastAsia="en-GB"/>
              </w:rPr>
            </w:pPr>
            <w:r w:rsidRPr="00A21DA4">
              <w:rPr>
                <w:rFonts w:eastAsia="Times New Roman" w:cs="Times New Roman"/>
                <w:sz w:val="20"/>
                <w:lang w:eastAsia="en-GB"/>
              </w:rPr>
              <w:t>Среднее</w:t>
            </w:r>
          </w:p>
        </w:tc>
      </w:tr>
      <w:tr w:rsidR="00546E94" w:rsidRPr="00A21DA4" w:rsidTr="00546E94">
        <w:trPr>
          <w:trHeight w:hRule="exact" w:val="433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val="en-GB" w:eastAsia="en-GB"/>
              </w:rPr>
              <w:t>1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val="en-GB"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b/>
                <w:sz w:val="24"/>
                <w:szCs w:val="24"/>
              </w:rPr>
              <w:t>Матер</w:t>
            </w:r>
            <w:r w:rsidR="00906DB8">
              <w:rPr>
                <w:rFonts w:cs="Times New Roman"/>
                <w:b/>
                <w:sz w:val="24"/>
                <w:szCs w:val="24"/>
              </w:rPr>
              <w:t xml:space="preserve">иально-техническое обеспечение </w:t>
            </w:r>
            <w:r>
              <w:rPr>
                <w:rFonts w:cs="Times New Roman"/>
                <w:b/>
                <w:sz w:val="24"/>
                <w:szCs w:val="24"/>
              </w:rPr>
              <w:t>ОП</w:t>
            </w:r>
            <w:r w:rsidR="00906DB8">
              <w:rPr>
                <w:rFonts w:cs="Times New Roman"/>
                <w:b/>
                <w:sz w:val="24"/>
                <w:szCs w:val="24"/>
              </w:rPr>
              <w:t xml:space="preserve"> ДО</w:t>
            </w:r>
            <w:r>
              <w:rPr>
                <w:rFonts w:cs="Times New Roman"/>
                <w:b/>
                <w:sz w:val="24"/>
                <w:szCs w:val="24"/>
              </w:rPr>
              <w:t xml:space="preserve"> ДОУ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b/>
                <w:sz w:val="22"/>
                <w:szCs w:val="24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учебно-методическим комплектом и необходимым оборудованием в объёме, предусмотренном программой.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Образовательное пространство обеспечено оснащёнными учебными кабинетами, необходимыми для реализации программы.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Оснащённость информационно-коммуникативными средствами, используемыми в целях образования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ascii="Tahoma" w:eastAsia="Times New Roman" w:hAnsi="Tahoma" w:cs="Tahoma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мобильного интерактивного комплекса (интерактивная доска, проектор, ноутбук) и пр.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5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компьютеров, имеющих доступ к сети Интернет.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персональных компьютеров доступных для использования детьми.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Состояние и содержание территории, зданий и помещений в соответствии с санитарно-эпидемиологическими правилами и нормами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дополнительных оборудованных помещений для занятий с детьми, предназначенных для поочередного использования всеми или несколькими детскими группами: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музыкальный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отдельный физкультурный зал;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учителя-логопеда;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учителя-дефектолога;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кабинет педагога-психолога;</w:t>
            </w:r>
          </w:p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- отдельная изостудия.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3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теневых навесов на прогулочных площадках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обеспечена возможность хранения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3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участка имеется песочница с приспособлением для укрытия и песком; обеспечена возможность его замены и увлажнения.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детской мебели, соответствующей росту детей.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7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групп столов и стульев, соответствующих числу детей в группе.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5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маркировки на индивидуальных шкафчиках в раздевальной (приемной) в соответствии с гендерной спецификой.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организация спортивного уголка в группах, обеспечивающего стимулирование двигательной активности воспитанников.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сертификатов на игрушки.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Размещение мебели в спальных комнатах обеспечивает свободный проход детей между кроватями, кроватями и наружными стенами, кроватями и отопительными приборами.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7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Имеется 3 комплекта постельного белья, включая полотенца для лица и ног, 2 смены </w:t>
            </w:r>
            <w:proofErr w:type="spellStart"/>
            <w:r>
              <w:rPr>
                <w:rFonts w:cs="Times New Roman"/>
                <w:sz w:val="24"/>
                <w:szCs w:val="24"/>
              </w:rPr>
              <w:t>наматрасников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для каждого ребёнка.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умывальных раковин и унитазов из расчета 1 раковина (унитаз) на 5 детей, их состояние.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организации пространства туалетной хозяйственных шкафов, шкафов для уборочного инвентаря в исправном состоянии.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Источники искусственного освещения содержатся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64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Исправность системы отопления и вентиляции, обеспечена возможность использования ограждений отопительных приборов.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56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бытовых термометров для организации контроля температуры воздуха и соблюдения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графика влажной уборки помещений.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хранения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3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ежедневного мытья игрушек.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hRule="exact" w:val="40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33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Обеспечение смены постельного белья, полотенец.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A21DA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432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 питания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Технологическое и холодильное оборудование, инвентарь, посуда, тара находятся в исправном состоянии.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 кухонном инвентаре и посуде для сырых и готовых пищевых продуктов имеется маркировка.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Соблюдаются условия хранения сырой и готовой продукции в соответствии с нормативно-технической документацией.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Мытьё посуды и технологического оборудования осуществляется с соблюдением температурного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spacing w:after="0" w:line="240" w:lineRule="auto"/>
              <w:jc w:val="both"/>
              <w:rPr>
                <w:rFonts w:eastAsia="Times New Roman" w:cs="Times New Roman"/>
                <w:sz w:val="22"/>
                <w:szCs w:val="20"/>
                <w:lang w:eastAsia="en-GB"/>
              </w:rPr>
            </w:pPr>
            <w:r>
              <w:rPr>
                <w:rFonts w:cs="Times New Roman"/>
                <w:sz w:val="24"/>
                <w:szCs w:val="24"/>
              </w:rPr>
              <w:t>Соблюдается график генеральной уборки помещений и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документов на пищевые продукты и продовольственное сырьё, подтверждающих их качество и безопасность (ярлычков, сертификатов, удостоверений).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Качественно ведётся журнал «Бракераж сырых продуктов».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Обеспечена правильность хранения скоропортящихся продуктов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температурного режима в холодильном оборудовании.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Соблюдений условий хранения продуктов в складских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санитарно-эпидемиологических требований к технологическим процессам.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12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условий обработки яиц.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13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производства готовых блюд в соответствии с технологическими картами.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и графика выдачи готовой пищи на пищеблоке, на группах.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15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контрольных блюд.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16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Организация правильного питьевого режима.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17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соблюдение примерного меню.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18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Ведение журнала бракеража готовой кулинарной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19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технологических карт.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20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норм расхода продуктов питания.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21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 правильность отбора суточных проб готовой продукции.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8"/>
        </w:trPr>
        <w:tc>
          <w:tcPr>
            <w:tcW w:w="765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632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/>
                <w:sz w:val="22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>Оснащенность</w:t>
            </w:r>
            <w:r w:rsidRPr="00824C9B">
              <w:rPr>
                <w:rFonts w:eastAsia="Times New Roman" w:cs="Times New Roman"/>
                <w:b/>
                <w:sz w:val="24"/>
                <w:szCs w:val="20"/>
                <w:lang w:eastAsia="ru-RU"/>
              </w:rPr>
              <w:t xml:space="preserve"> помещений для работы медицинского персонала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bCs/>
                <w:sz w:val="22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процедурного кабинета с необходимым оборудованием.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eastAsia="Times New Roman" w:cs="Times New Roman"/>
                <w:sz w:val="22"/>
                <w:szCs w:val="20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групп имеется наличие аптечек для оказания первой медицинской помощи.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3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медицинского кабинета.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 w:rsidRPr="00A21DA4"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медицинском блоке туалета для приготовления дезинфицирующих растворов.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Охрана</w:t>
            </w:r>
            <w:r w:rsidRPr="00DB721D">
              <w:rPr>
                <w:rFonts w:cs="Times New Roman"/>
                <w:b/>
                <w:sz w:val="24"/>
                <w:szCs w:val="24"/>
              </w:rPr>
              <w:t xml:space="preserve"> зданий и территории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4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требований техники безопасности в образовательном пространстве групповых и других помещениях.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4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имеется специализированная охрана.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06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осуществляется пропускной режим.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391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Pr="00A21DA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зданий используются исправные и сохранные электрические розетки, выключатели.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организации пространства учитывается необходимость обеспечения сопротивления изоляции электросети и заземления оборудования.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7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Организация</w:t>
            </w:r>
            <w:r w:rsidRPr="003C1DF9">
              <w:rPr>
                <w:rFonts w:cs="Times New Roman"/>
                <w:b/>
                <w:sz w:val="24"/>
                <w:szCs w:val="24"/>
              </w:rPr>
              <w:t xml:space="preserve"> пожарной защищённости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при подготовке к проведению новогодних утренников.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индивидуальных средств защиты органов дыхания в группах и кабинетах.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техническое состояние огнетушителей.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2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Работоспособность внутренних пожарных кранов на водоотдачу с перекаткой.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63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Соблюдение правил пожарной безопасности на рабочем месте, противопожарного режима, эвакуационных выходов.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Исправное состояние пожарной сигнализации и автоматической системы оповещения людей при пожаре.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9"/>
        </w:trPr>
        <w:tc>
          <w:tcPr>
            <w:tcW w:w="765" w:type="dxa"/>
            <w:shd w:val="clear" w:color="auto" w:fill="auto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  <w:t>8</w:t>
            </w:r>
          </w:p>
        </w:tc>
        <w:tc>
          <w:tcPr>
            <w:tcW w:w="632" w:type="dxa"/>
            <w:shd w:val="clear" w:color="auto" w:fill="A6A6A6" w:themeFill="background1" w:themeFillShade="A6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12353" w:type="dxa"/>
            <w:shd w:val="clear" w:color="auto" w:fill="E7E6E6" w:themeFill="background2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Доступная среда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25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1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адаптированных образовательных программ для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417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2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учебных пособий и дидактических материалов для обучения детей с ОВЗ.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3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3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паспорта доступности объекта социальной инфраструктуры для всех категорий инвалидов.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4</w:t>
            </w:r>
          </w:p>
        </w:tc>
        <w:tc>
          <w:tcPr>
            <w:tcW w:w="12353" w:type="dxa"/>
          </w:tcPr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Наличие в ДОУ элементов доступной среды: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пандусы;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звонок;</w:t>
            </w:r>
          </w:p>
          <w:p w:rsidR="00546E94" w:rsidRDefault="00546E94" w:rsidP="00546E94">
            <w:pPr>
              <w:spacing w:after="0"/>
              <w:ind w:right="-108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расширенные дверные проемы;</w:t>
            </w:r>
          </w:p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 оборудованные туалеты.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5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20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6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  <w:tr w:rsidR="00546E94" w:rsidRPr="00A21DA4" w:rsidTr="00546E94">
        <w:trPr>
          <w:trHeight w:val="549"/>
        </w:trPr>
        <w:tc>
          <w:tcPr>
            <w:tcW w:w="765" w:type="dxa"/>
            <w:shd w:val="clear" w:color="auto" w:fill="999999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position w:val="-6"/>
                <w:sz w:val="22"/>
                <w:szCs w:val="24"/>
                <w:lang w:eastAsia="en-GB"/>
              </w:rPr>
            </w:pPr>
          </w:p>
        </w:tc>
        <w:tc>
          <w:tcPr>
            <w:tcW w:w="632" w:type="dxa"/>
          </w:tcPr>
          <w:p w:rsidR="00546E9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  <w:r>
              <w:rPr>
                <w:rFonts w:eastAsia="Times New Roman" w:cs="Times New Roman"/>
                <w:sz w:val="22"/>
                <w:szCs w:val="24"/>
                <w:lang w:eastAsia="en-GB"/>
              </w:rPr>
              <w:t>7</w:t>
            </w:r>
          </w:p>
        </w:tc>
        <w:tc>
          <w:tcPr>
            <w:tcW w:w="12353" w:type="dxa"/>
          </w:tcPr>
          <w:p w:rsidR="00546E94" w:rsidRDefault="00546E94" w:rsidP="00546E9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информацией.</w:t>
            </w:r>
          </w:p>
        </w:tc>
        <w:tc>
          <w:tcPr>
            <w:tcW w:w="1134" w:type="dxa"/>
            <w:vAlign w:val="center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  <w:tc>
          <w:tcPr>
            <w:tcW w:w="992" w:type="dxa"/>
          </w:tcPr>
          <w:p w:rsidR="00546E94" w:rsidRPr="00A21DA4" w:rsidRDefault="00546E94" w:rsidP="00A21DA4">
            <w:pPr>
              <w:spacing w:after="0" w:line="240" w:lineRule="auto"/>
              <w:rPr>
                <w:rFonts w:eastAsia="Times New Roman" w:cs="Times New Roman"/>
                <w:sz w:val="22"/>
                <w:szCs w:val="24"/>
                <w:lang w:eastAsia="en-GB"/>
              </w:rPr>
            </w:pPr>
          </w:p>
        </w:tc>
      </w:tr>
    </w:tbl>
    <w:p w:rsidR="00613AA6" w:rsidRPr="009A7241" w:rsidRDefault="00613AA6" w:rsidP="009A7241">
      <w:pPr>
        <w:spacing w:after="0"/>
        <w:rPr>
          <w:rFonts w:cs="Times New Roman"/>
        </w:rPr>
      </w:pPr>
    </w:p>
    <w:sectPr w:rsidR="00613AA6" w:rsidRPr="009A7241" w:rsidSect="00546E94">
      <w:pgSz w:w="16838" w:h="11906" w:orient="landscape"/>
      <w:pgMar w:top="567" w:right="395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41"/>
    <w:rsid w:val="00050E60"/>
    <w:rsid w:val="003535E5"/>
    <w:rsid w:val="003C1DF9"/>
    <w:rsid w:val="004E65CA"/>
    <w:rsid w:val="00546E94"/>
    <w:rsid w:val="00613AA6"/>
    <w:rsid w:val="00824C9B"/>
    <w:rsid w:val="00864027"/>
    <w:rsid w:val="00906DB8"/>
    <w:rsid w:val="009905A8"/>
    <w:rsid w:val="009A7241"/>
    <w:rsid w:val="00A21DA4"/>
    <w:rsid w:val="00BD1D18"/>
    <w:rsid w:val="00C04380"/>
    <w:rsid w:val="00CD1194"/>
    <w:rsid w:val="00DB721D"/>
    <w:rsid w:val="00ED7EC9"/>
    <w:rsid w:val="00EF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0E3A4-A611-4B7B-9FF6-261F4742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241"/>
    <w:pPr>
      <w:spacing w:line="254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6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DOU 103</cp:lastModifiedBy>
  <cp:revision>2</cp:revision>
  <dcterms:created xsi:type="dcterms:W3CDTF">2025-02-05T14:10:00Z</dcterms:created>
  <dcterms:modified xsi:type="dcterms:W3CDTF">2025-02-05T14:10:00Z</dcterms:modified>
</cp:coreProperties>
</file>